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47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2-4]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직무기술서</w:t>
      </w:r>
    </w:p>
    <w:p>
      <w:pPr>
        <w:pStyle w:val="HWP0"/>
        <w:keepNext w:val="false"/>
        <w:pBdr/>
        <w:bidi w:val="0"/>
        <w:spacing w:lineRule="auto" w:line="247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39MS"/>
        <w:keepNext w:val="false"/>
        <w:pBdr/>
        <w:bidi w:val="0"/>
        <w:spacing w:lineRule="auto" w:line="206" w:before="0" w:after="20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【 </w:t>
      </w: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NCS </w:t>
      </w:r>
      <w:r>
        <w:rPr>
          <w:rFonts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기반 직무기술서 </w:t>
      </w: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산업위생사 】</w:t>
      </w:r>
    </w:p>
    <w:tbl>
      <w:tblPr>
        <w:tblW w:w="960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16"/>
        <w:gridCol w:w="1013"/>
        <w:gridCol w:w="1893"/>
        <w:gridCol w:w="1893"/>
        <w:gridCol w:w="1892"/>
        <w:gridCol w:w="1894"/>
      </w:tblGrid>
      <w:tr>
        <w:trPr>
          <w:trHeight w:val="487" w:hRule="exact"/>
        </w:trPr>
        <w:tc>
          <w:tcPr>
            <w:tcW w:w="1016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1013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위생사</w:t>
            </w:r>
          </w:p>
        </w:tc>
        <w:tc>
          <w:tcPr>
            <w:tcW w:w="7572" w:type="dxa"/>
            <w:gridSpan w:val="4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NCS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분류체계</w:t>
            </w:r>
          </w:p>
        </w:tc>
      </w:tr>
      <w:tr>
        <w:trPr>
          <w:trHeight w:val="487" w:hRule="exact"/>
        </w:trPr>
        <w:tc>
          <w:tcPr>
            <w:tcW w:w="101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0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3" w:space="0" w:color="000000"/>
              <w:start w:val="single" w:sz="3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대분류</w:t>
            </w:r>
          </w:p>
        </w:tc>
        <w:tc>
          <w:tcPr>
            <w:tcW w:w="189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중분류</w:t>
            </w:r>
          </w:p>
        </w:tc>
        <w:tc>
          <w:tcPr>
            <w:tcW w:w="189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소분류</w:t>
            </w:r>
          </w:p>
        </w:tc>
        <w:tc>
          <w:tcPr>
            <w:tcW w:w="1894" w:type="dxa"/>
            <w:tcBorders>
              <w:top w:val="single" w:sz="3" w:space="0" w:color="000000"/>
              <w:start w:val="single" w:sz="2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세분류</w:t>
            </w:r>
          </w:p>
        </w:tc>
      </w:tr>
      <w:tr>
        <w:trPr>
          <w:trHeight w:val="487" w:hRule="exact"/>
        </w:trPr>
        <w:tc>
          <w:tcPr>
            <w:tcW w:w="101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0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2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06.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의료</w:t>
            </w:r>
          </w:p>
        </w:tc>
        <w:tc>
          <w:tcPr>
            <w:tcW w:w="1893" w:type="dxa"/>
            <w:tcBorders>
              <w:top w:val="single" w:sz="2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02.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의료</w:t>
            </w:r>
          </w:p>
        </w:tc>
        <w:tc>
          <w:tcPr>
            <w:tcW w:w="189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02.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보건지원</w:t>
            </w:r>
          </w:p>
        </w:tc>
        <w:tc>
          <w:tcPr>
            <w:tcW w:w="189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05.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지역사회위생관리</w:t>
            </w:r>
          </w:p>
        </w:tc>
      </w:tr>
      <w:tr>
        <w:trPr>
          <w:trHeight w:val="696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주요사업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산재근로자 및 지역주민의 보건향상과 복지증진을 위해 의료서비스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전문재활서비스 등의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기능 수행</w:t>
            </w:r>
          </w:p>
        </w:tc>
      </w:tr>
      <w:tr>
        <w:trPr>
          <w:trHeight w:val="2955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○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산업보건사업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특수건강진단 분석업무 및 작업환경측정실 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신규물질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분석방법 선택 및 자료 검토후 적용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 정도관리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특수건강진단 정도관리업무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○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 및 특수건강진단 기관평가 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분석실내 행정업무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산업위생직 장비구매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및 관리업무와 각종 소모품관리업무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산업안전보건법상 분석 및 측정에 관한 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타기관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에서 의뢰받은 물질의 분석 및 결과발송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19" w:start="31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직장복귀 지원 업무 관련 재해환자가 병원에서의 치료 및 재활 후 직장에 정상적으로 복귀할 수 있도록 지도하는 업무를 수행함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97" w:start="29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업무관련성 평가업무 관련 재해신청자가 주장하는 신청 상병이 현장에서의 업무로 인해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발병되었는지의 관련성을 직업력 조사 및 현장조사를 통해 업무관련성 평가서를 작성하는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업무를 수행</w:t>
            </w:r>
          </w:p>
        </w:tc>
      </w:tr>
      <w:tr>
        <w:trPr>
          <w:trHeight w:val="1465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능력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단위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08" w:start="30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○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직업환경측정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특수건강진단 분석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보건관리대행 사업장 대행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업무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직장복귀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사업 지원 업무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업무관련서 평가 업무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특수건강진단 정도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 및 시료분석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 정도관리 및 시료분석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 08.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측정 미수금 회수업무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 09.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 관련성 평가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 재해신청자 면담 및 직업력조사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현장조사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신체부담요인조사 및 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 10.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직업복귀 지원업무 산업재해자 면담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현장조사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정밀 직무조사</w:t>
            </w:r>
          </w:p>
        </w:tc>
      </w:tr>
      <w:tr>
        <w:trPr>
          <w:trHeight w:val="487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전형방법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01"/>
              <w:keepNext w:val="false"/>
              <w:pBdr/>
              <w:tabs>
                <w:tab w:val="clear" w:pos="0"/>
              </w:tabs>
              <w:bidi w:val="0"/>
              <w:spacing w:lineRule="atLeast" w:line="57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공고문 참고</w:t>
            </w:r>
          </w:p>
        </w:tc>
      </w:tr>
      <w:tr>
        <w:trPr>
          <w:trHeight w:val="487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일반요건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7" w:start="29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공고문 참고</w:t>
            </w:r>
          </w:p>
        </w:tc>
      </w:tr>
      <w:tr>
        <w:trPr>
          <w:trHeight w:val="487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교육요건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7" w:start="29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공고문 참고</w:t>
            </w:r>
          </w:p>
        </w:tc>
      </w:tr>
      <w:tr>
        <w:trPr>
          <w:trHeight w:val="696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자격요건</w:t>
            </w:r>
          </w:p>
        </w:tc>
        <w:tc>
          <w:tcPr>
            <w:tcW w:w="8585" w:type="dxa"/>
            <w:gridSpan w:val="5"/>
            <w:tcBorders>
              <w:top w:val="single" w:sz="2" w:space="0" w:color="000000"/>
              <w:start w:val="single" w:sz="3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7" w:start="29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공고문 참고</w:t>
            </w:r>
          </w:p>
        </w:tc>
      </w:tr>
      <w:tr>
        <w:trPr>
          <w:trHeight w:val="696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지식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4" w:start="3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산업위생학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작업취생측정 및 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작업환경관리 대책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물리적 유해인자 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 독성학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작업환경관리 실무 관련 지식</w:t>
            </w:r>
          </w:p>
        </w:tc>
      </w:tr>
      <w:tr>
        <w:trPr>
          <w:trHeight w:val="869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00" w:start="3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○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작업환경측정실 전반업무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특수건강진단 및 작업환경측정 정도관리업무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기관평가 업무 및 정도관리업무 준비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 특수건강진단시료분석 업무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직장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복귀 지원 업무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업무관련성 평가 관련 직업력 조사‧현장조사‧업무관련성 평가서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작성 능력</w:t>
            </w:r>
          </w:p>
        </w:tc>
      </w:tr>
      <w:tr>
        <w:trPr>
          <w:trHeight w:val="1465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직무수행태도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7" w:start="29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업무수행 지침 및 규준 준수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수행하는 업무에 대해 재확인하는 꼼꼼함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성실하고 꼼꼼한 업무 수행태도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기기 조작의 정확성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안정사고 발생 예방을 우선시하는 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새로운 기술 습득을 위한 자기계발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환경을 청결하게 유지하는 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환자에 대한 친절한 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작업협력 및 배려하는 자세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관련부서 업무이해와 상호존중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정확한 분석을 위한 성실하고 꼼꼼한 태도 등</w:t>
            </w:r>
          </w:p>
        </w:tc>
      </w:tr>
      <w:tr>
        <w:trPr>
          <w:trHeight w:val="696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직업기초능력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314" w:start="3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의사소통능력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대인관계능력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문제해결능력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수리능력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직업윤리</w:t>
            </w:r>
          </w:p>
        </w:tc>
      </w:tr>
      <w:tr>
        <w:trPr>
          <w:trHeight w:val="683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참고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사이트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www.ncs.go.kr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국가직무능력표준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(NCS)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홈페이지  </w:t>
            </w:r>
          </w:p>
        </w:tc>
      </w:tr>
    </w:tbl>
    <w:p>
      <w:pPr>
        <w:pStyle w:val="HWP39MS"/>
        <w:keepNext w:val="false"/>
        <w:pBdr/>
        <w:bidi w:val="0"/>
        <w:spacing w:lineRule="auto" w:line="204" w:before="0" w:after="20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-윤고딕320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-윤고딕340">
    <w:charset w:val="01" w:characterSet="utf-8"/>
    <w:family w:val="roman"/>
    <w:pitch w:val="variable"/>
  </w:font>
  <w:font w:name="바탕체">
    <w:charset w:val="01" w:characterSet="utf-8"/>
    <w:family w:val="roman"/>
    <w:pitch w:val="variable"/>
  </w:font>
  <w:font w:name="옥션고딕 B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-윤고딕330\">
    <w:altName w:val="한컴돋움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">
    <w:name w:val="HWP  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돋움" w:hAnsi="돋움" w:eastAsia="-윤고딕340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8">
    <w:name w:val="HWP  8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95"/>
      <w:sz w:val="36"/>
      <w:u w:val="single"/>
      <w:em w:val="none"/>
    </w:rPr>
  </w:style>
  <w:style w:type="character" w:styleId="HWP9">
    <w:name w:val="HWP  9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1">
    <w:name w:val="HWP  1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282828"/>
      <w:spacing w:val="-3"/>
      <w:w w:val="95"/>
      <w:sz w:val="28"/>
      <w:u w:val="none"/>
      <w:em w:val="none"/>
    </w:rPr>
  </w:style>
  <w:style w:type="character" w:styleId="HWP12">
    <w:name w:val="HWP  1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3">
    <w:name w:val="HWP  13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14">
    <w:name w:val="HWP  14"/>
    <w:qFormat/>
    <w:rPr>
      <w:rFonts w:ascii="휴먼고딕" w:hAnsi="휴먼고딕" w:eastAsia="휴먼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19">
    <w:name w:val="HWP  19"/>
    <w:qFormat/>
    <w:rPr>
      <w:rFonts w:ascii="-윤고딕320" w:hAnsi="-윤고딕320" w:eastAsia="휴먼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0">
    <w:name w:val="HWP  20"/>
    <w:qFormat/>
    <w:rPr>
      <w:rFonts w:ascii="맑은 고딕" w:hAnsi="맑은 고딕" w:eastAsia="옥션고딕 B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23">
    <w:name w:val="HWP  2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4">
    <w:name w:val="HWP  2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5">
    <w:name w:val="HWP  2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6">
    <w:name w:val="HWP  2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28">
    <w:name w:val="HWP  28"/>
    <w:qFormat/>
    <w:rPr>
      <w:rFonts w:ascii="맑은 고딕" w:hAnsi="맑은 고딕" w:eastAsia="옥션고딕 B"/>
      <w:b w:val="false"/>
      <w:i w:val="false"/>
      <w:outline w:val="false"/>
      <w:shadow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29">
    <w:name w:val="HWP  2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97"/>
      <w:sz w:val="30"/>
      <w:u w:val="none"/>
      <w:em w:val="none"/>
    </w:rPr>
  </w:style>
  <w:style w:type="character" w:styleId="HWP30">
    <w:name w:val="HWP  3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1">
    <w:name w:val="HWP  3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4"/>
      <w:w w:val="90"/>
      <w:sz w:val="28"/>
      <w:u w:val="none"/>
      <w:em w:val="none"/>
    </w:rPr>
  </w:style>
  <w:style w:type="character" w:styleId="HWP32">
    <w:name w:val="HWP  32"/>
    <w:qFormat/>
    <w:rPr>
      <w:rFonts w:ascii="-윤고딕340" w:hAnsi="-윤고딕340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5">
    <w:name w:val="HWP  35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D0D0D"/>
      <w:spacing w:val="8"/>
      <w:w w:val="100"/>
      <w:sz w:val="20"/>
      <w:u w:val="none"/>
      <w:em w:val="none"/>
    </w:rPr>
  </w:style>
  <w:style w:type="character" w:styleId="HWP36">
    <w:name w:val="HWP  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7">
    <w:name w:val="HWP  37"/>
    <w:qFormat/>
    <w:rPr>
      <w:rFonts w:ascii="옥션고딕 B" w:hAnsi="옥션고딕 B" w:eastAsia="-윤고딕320"/>
      <w:b w:val="false"/>
      <w:i w:val="false"/>
      <w:outline w:val="false"/>
      <w:emboss w:val="false"/>
      <w:imprint w:val="false"/>
      <w:color w:val="000000"/>
      <w:spacing w:val="-10"/>
      <w:w w:val="97"/>
      <w:sz w:val="22"/>
      <w:u w:val="none"/>
      <w:em w:val="none"/>
    </w:rPr>
  </w:style>
  <w:style w:type="character" w:styleId="HWP38">
    <w:name w:val="HWP  3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9">
    <w:name w:val="HWP  39"/>
    <w:qFormat/>
    <w:rPr>
      <w:rFonts w:ascii="-윤고딕330\,한컴돋움" w:hAnsi="-윤고딕330\,한컴돋움" w:eastAsia="-윤고딕330\,한컴돋움"/>
      <w:b w:val="false"/>
      <w:i w:val="false"/>
      <w:outline w:val="false"/>
      <w:emboss w:val="false"/>
      <w:imprint w:val="false"/>
      <w:color w:val="000000"/>
      <w:spacing w:val="-10"/>
      <w:w w:val="97"/>
      <w:sz w:val="23"/>
      <w:u w:val="none"/>
      <w:em w:val="none"/>
    </w:rPr>
  </w:style>
  <w:style w:type="character" w:styleId="HWP40">
    <w:name w:val="HWP  4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1">
    <w:name w:val="HWP  4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52">
    <w:name w:val="HWP  5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예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0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o">
    <w:name w:val="HWP  15 o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465" w:start="627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1">
    <w:name w:val="HWP  16 표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20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95"/>
      <w:kern w:val="2"/>
      <w:sz w:val="36"/>
      <w:szCs w:val="24"/>
      <w:u w:val="single"/>
      <w:em w:val="none"/>
      <w:lang w:val="en-US" w:eastAsia="zh-CN" w:bidi="hi-IN"/>
    </w:rPr>
  </w:style>
  <w:style w:type="paragraph" w:styleId="HWP171">
    <w:name w:val="HWP  17 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81">
    <w:name w:val="HWP  18 공고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-14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191">
    <w:name w:val="HWP  19 돋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1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0xl66">
    <w:name w:val="HWP  20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xl65">
    <w:name w:val="HWP  21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2td">
    <w:name w:val="HWP  22 td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15">
    <w:name w:val="HWP  23 15헤"/>
    <w:qFormat/>
    <w:pPr>
      <w:keepNext w:val="false"/>
      <w:widowControl w:val="false"/>
      <w:pBdr/>
      <w:tabs>
        <w:tab w:val="clear" w:pos="709"/>
      </w:tabs>
      <w:bidi w:val="0"/>
      <w:spacing w:lineRule="auto" w:line="326" w:before="300" w:after="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30"/>
      <w:szCs w:val="24"/>
      <w:u w:val="none"/>
      <w:em w:val="none"/>
      <w:lang w:val="en-US" w:eastAsia="zh-CN" w:bidi="hi-IN"/>
    </w:rPr>
  </w:style>
  <w:style w:type="paragraph" w:styleId="HWP24xl64">
    <w:name w:val="HWP  24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67">
    <w:name w:val="HWP  25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6xl68">
    <w:name w:val="HWP  26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71">
    <w:name w:val="HWP  27 ##표문단위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0" w:after="0"/>
      <w:ind w:hanging="0" w:start="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1">
    <w:name w:val="HWP  28 ##표가운데"/>
    <w:qFormat/>
    <w:pPr>
      <w:keepNext w:val="false"/>
      <w:widowControl w:val="false"/>
      <w:pBdr/>
      <w:tabs>
        <w:tab w:val="clear" w:pos="709"/>
        <w:tab w:val="right" w:pos="3005" w:leader="hyphen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291">
    <w:name w:val="HWP  29 ##표제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-윤고딕330\,한컴돋움" w:hAnsi="-윤고딕330\,한컴돋움" w:eastAsia="-윤고딕330\,한컴돋움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3"/>
      <w:szCs w:val="24"/>
      <w:u w:val="none"/>
      <w:em w:val="none"/>
      <w:lang w:val="en-US" w:eastAsia="zh-CN" w:bidi="hi-IN"/>
    </w:rPr>
  </w:style>
  <w:style w:type="paragraph" w:styleId="HWP301">
    <w:name w:val="HWP  30 ##표내용"/>
    <w:qFormat/>
    <w:pPr>
      <w:keepNext w:val="false"/>
      <w:widowControl w:val="false"/>
      <w:pBdr/>
      <w:tabs>
        <w:tab w:val="clear" w:pos="709"/>
        <w:tab w:val="right" w:pos="3218" w:leader="hyphen"/>
      </w:tabs>
      <w:bidi w:val="0"/>
      <w:spacing w:lineRule="auto" w:line="264" w:before="0" w:after="0"/>
      <w:ind w:hanging="213" w:start="213" w:end="60"/>
      <w:jc w:val="start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31xl70">
    <w:name w:val="HWP  31 xl70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xl69">
    <w:name w:val="HWP  32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xl71">
    <w:name w:val="HWP  33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4xl17012">
    <w:name w:val="HWP  34 xl1701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5xl16948">
    <w:name w:val="HWP  35 xl1694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6xl17013">
    <w:name w:val="HWP  36 xl1701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7xl17011">
    <w:name w:val="HWP  37 xl1701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81">
    <w:name w:val="HWP  38 표내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9MS">
    <w:name w:val="HWP  39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1">
    <w:name w:val="HWP  40 표안1"/>
    <w:qFormat/>
    <w:pPr>
      <w:keepNext w:val="false"/>
      <w:widowControl w:val="false"/>
      <w:pBdr/>
      <w:tabs>
        <w:tab w:val="clear" w:pos="709"/>
        <w:tab w:val="left" w:pos="270" w:leader="none"/>
      </w:tabs>
      <w:bidi w:val="0"/>
      <w:spacing w:lineRule="auto" w:line="326" w:before="0" w:after="0"/>
      <w:ind w:hanging="270" w:start="270" w:end="0"/>
      <w:jc w:val="start"/>
      <w:textAlignment w:val="bottom"/>
    </w:pPr>
    <w:rPr>
      <w:rFonts w:ascii="휴먼고딕" w:hAnsi="휴먼고딕" w:eastAsia="휴먼고딕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411">
    <w:name w:val="HWP  41 네모아래 원"/>
    <w:qFormat/>
    <w:pPr>
      <w:keepNext w:val="false"/>
      <w:widowControl w:val="false"/>
      <w:pBdr/>
      <w:tabs>
        <w:tab w:val="clear" w:pos="709"/>
      </w:tabs>
      <w:bidi w:val="0"/>
      <w:spacing w:lineRule="auto" w:line="326" w:before="100" w:after="0"/>
      <w:ind w:hanging="829" w:start="829" w:end="0"/>
      <w:jc w:val="both"/>
      <w:textAlignment w:val="bottom"/>
    </w:pPr>
    <w:rPr>
      <w:rFonts w:ascii="-윤고딕340" w:hAnsi="-윤고딕340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0"/>
      <w:szCs w:val="24"/>
      <w:u w:val="none"/>
      <w:em w:val="none"/>
      <w:lang w:val="en-US" w:eastAsia="zh-CN" w:bidi="hi-IN"/>
    </w:rPr>
  </w:style>
  <w:style w:type="paragraph" w:styleId="HWP421">
    <w:name w:val="HWP  42 작은표제"/>
    <w:qFormat/>
    <w:pPr>
      <w:keepNext w:val="false"/>
      <w:widowControl w:val="false"/>
      <w:pBdr/>
      <w:tabs>
        <w:tab w:val="clear" w:pos="709"/>
        <w:tab w:val="left" w:pos="1118" w:leader="hyphen"/>
        <w:tab w:val="left" w:pos="1911" w:leader="hyphen"/>
        <w:tab w:val="left" w:pos="2705" w:leader="hyphen"/>
        <w:tab w:val="left" w:pos="3499" w:leader="hyphen"/>
        <w:tab w:val="left" w:pos="4066" w:leader="hyphen"/>
        <w:tab w:val="left" w:pos="4293" w:leader="hyphen"/>
        <w:tab w:val="left" w:pos="5086" w:leader="hyphen"/>
        <w:tab w:val="left" w:pos="5880" w:leader="hyphen"/>
        <w:tab w:val="left" w:pos="6674" w:leader="hyphen"/>
        <w:tab w:val="left" w:pos="7467" w:leader="hyphen"/>
        <w:tab w:val="left" w:pos="8318" w:leader="hyphen"/>
        <w:tab w:val="left" w:pos="8544" w:leader="hyphen"/>
      </w:tabs>
      <w:bidi w:val="0"/>
      <w:spacing w:lineRule="auto" w:line="326" w:before="0" w:after="100"/>
      <w:ind w:hanging="324" w:start="324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282828"/>
      <w:spacing w:val="-3"/>
      <w:w w:val="95"/>
      <w:kern w:val="2"/>
      <w:sz w:val="28"/>
      <w:szCs w:val="24"/>
      <w:u w:val="none"/>
      <w:em w:val="none"/>
      <w:lang w:val="en-US" w:eastAsia="zh-CN" w:bidi="hi-IN"/>
    </w:rPr>
  </w:style>
  <w:style w:type="paragraph" w:styleId="HWP432">
    <w:name w:val="HWP  43 제목"/>
    <w:qFormat/>
    <w:pPr>
      <w:keepNext w:val="false"/>
      <w:widowControl w:val="false"/>
      <w:pBdr/>
      <w:tabs>
        <w:tab w:val="clear" w:pos="709"/>
        <w:tab w:val="left" w:pos="340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223" w:before="0" w:after="0"/>
      <w:ind w:hanging="0" w:start="0" w:end="0"/>
      <w:jc w:val="both"/>
      <w:textAlignment w:val="bottom"/>
    </w:pPr>
    <w:rPr>
      <w:rFonts w:ascii="-윤고딕320" w:hAnsi="-윤고딕320" w:eastAsia="휴먼고딕" w:cs="Droid Sans Devanagari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2"/>
      <w:szCs w:val="24"/>
      <w:u w:val="none"/>
      <w:em w:val="none"/>
      <w:lang w:val="en-US" w:eastAsia="zh-CN" w:bidi="hi-IN"/>
    </w:rPr>
  </w:style>
  <w:style w:type="paragraph" w:styleId="HWP441">
    <w:name w:val="HWP  44 중"/>
    <w:qFormat/>
    <w:pPr>
      <w:keepNext w:val="false"/>
      <w:widowControl w:val="false"/>
      <w:pBdr/>
      <w:tabs>
        <w:tab w:val="clear" w:pos="709"/>
      </w:tabs>
      <w:bidi w:val="0"/>
      <w:spacing w:lineRule="auto" w:line="326" w:before="80" w:after="20"/>
      <w:ind w:hanging="460" w:start="62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1"/>
      <w:w w:val="97"/>
      <w:kern w:val="2"/>
      <w:sz w:val="30"/>
      <w:szCs w:val="24"/>
      <w:u w:val="none"/>
      <w:em w:val="none"/>
      <w:lang w:val="en-US" w:eastAsia="zh-CN" w:bidi="hi-IN"/>
    </w:rPr>
  </w:style>
  <w:style w:type="paragraph" w:styleId="HWP451">
    <w:name w:val="HWP  45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1">
    <w:name w:val="HWP  46 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7xl1233">
    <w:name w:val="HWP  47 xl123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8xl1234">
    <w:name w:val="HWP  48 xl123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91">
    <w:name w:val="HWP  49 ##1._숫자"/>
    <w:qFormat/>
    <w:pPr>
      <w:keepNext w:val="false"/>
      <w:widowControl w:val="false"/>
      <w:pBdr/>
      <w:tabs>
        <w:tab w:val="clear" w:pos="709"/>
        <w:tab w:val="left" w:pos="4819" w:leader="hyphen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shadow/>
      <w:emboss w:val="false"/>
      <w:imprint w:val="false"/>
      <w:color w:val="FFFFFF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50116pt">
    <w:name w:val="HWP  50 ##1._제목(16pt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600" w:start="600" w:end="0"/>
      <w:jc w:val="start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11">
    <w:name w:val="HWP  51 ##가"/>
    <w:qFormat/>
    <w:pPr>
      <w:keepNext w:val="false"/>
      <w:widowControl w:val="false"/>
      <w:pBdr/>
      <w:tabs>
        <w:tab w:val="clear" w:pos="709"/>
        <w:tab w:val="left" w:pos="3602" w:leader="hyphen"/>
      </w:tabs>
      <w:bidi w:val="0"/>
      <w:spacing w:lineRule="auto" w:line="304" w:before="40" w:after="0"/>
      <w:ind w:hanging="427" w:start="427" w:end="0"/>
      <w:jc w:val="both"/>
      <w:textAlignment w:val="bottom"/>
    </w:pPr>
    <w:rPr>
      <w:rFonts w:ascii="돋움" w:hAnsi="돋움" w:eastAsia="-윤고딕340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22">
    <w:name w:val="HWP  52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3">
    <w:name w:val="HWP  53 호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541">
    <w:name w:val="HWP  54 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768" w:start="76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